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3F5335F9" w:rsidR="00803980" w:rsidRPr="00F916AD" w:rsidRDefault="00FB66D4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FB66D4">
              <w:rPr>
                <w:rFonts w:cs="Arial"/>
                <w:b/>
                <w:bCs/>
                <w:szCs w:val="20"/>
              </w:rPr>
              <w:t>FDARS  GL 1987_2024, Guidelines for clinical trials - General considerations and good clinical practice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2A346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1B9C0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3711" w14:textId="77777777" w:rsidR="00F40354" w:rsidRDefault="00F40354" w:rsidP="009B5790">
      <w:pPr>
        <w:spacing w:after="0"/>
      </w:pPr>
      <w:r>
        <w:separator/>
      </w:r>
    </w:p>
  </w:endnote>
  <w:endnote w:type="continuationSeparator" w:id="0">
    <w:p w14:paraId="46B17E92" w14:textId="77777777" w:rsidR="00F40354" w:rsidRDefault="00F40354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C1FA" w14:textId="77777777" w:rsidR="00F40354" w:rsidRDefault="00F40354" w:rsidP="009B5790">
      <w:pPr>
        <w:spacing w:after="0"/>
      </w:pPr>
      <w:r>
        <w:separator/>
      </w:r>
    </w:p>
  </w:footnote>
  <w:footnote w:type="continuationSeparator" w:id="0">
    <w:p w14:paraId="5E2DA04E" w14:textId="77777777" w:rsidR="00F40354" w:rsidRDefault="00F40354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2C2B0E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5D47B1"/>
    <w:rsid w:val="00644D0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B287A"/>
    <w:rsid w:val="009B5790"/>
    <w:rsid w:val="009C7DB5"/>
    <w:rsid w:val="009F0CE8"/>
    <w:rsid w:val="00A4000A"/>
    <w:rsid w:val="00A4187C"/>
    <w:rsid w:val="00A57CAC"/>
    <w:rsid w:val="00A82753"/>
    <w:rsid w:val="00AA65AB"/>
    <w:rsid w:val="00AE6971"/>
    <w:rsid w:val="00AF6FA1"/>
    <w:rsid w:val="00B12319"/>
    <w:rsid w:val="00BA0853"/>
    <w:rsid w:val="00BB2092"/>
    <w:rsid w:val="00C13F2F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40354"/>
    <w:rsid w:val="00F637EE"/>
    <w:rsid w:val="00F70D70"/>
    <w:rsid w:val="00FB66D4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2024-10-04T16:48:00Z</dcterms:created>
  <dcterms:modified xsi:type="dcterms:W3CDTF">2024-10-04T16:48:00Z</dcterms:modified>
</cp:coreProperties>
</file>